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AD724" w14:textId="0730CDCA" w:rsidR="00986D99" w:rsidRPr="000505C8" w:rsidRDefault="00986D99" w:rsidP="00986D99">
      <w:pPr>
        <w:spacing w:after="0"/>
        <w:ind w:firstLine="709"/>
        <w:jc w:val="both"/>
        <w:rPr>
          <w:rFonts w:ascii="Times New Roman" w:hAnsi="Times New Roman" w:cs="Times New Roman"/>
          <w:color w:val="FF0000"/>
          <w:sz w:val="40"/>
          <w:szCs w:val="40"/>
          <w:lang w:val="kk-KZ"/>
        </w:rPr>
      </w:pPr>
      <w:r>
        <w:rPr>
          <w:rFonts w:ascii="Times New Roman" w:hAnsi="Times New Roman" w:cs="Times New Roman"/>
          <w:color w:val="FF0000"/>
          <w:sz w:val="36"/>
          <w:szCs w:val="36"/>
          <w:highlight w:val="yellow"/>
          <w:lang w:val="kk-KZ" w:eastAsia="ko-KR"/>
        </w:rPr>
        <w:t>Практикалық сабақ ПС</w:t>
      </w:r>
      <w:r>
        <w:rPr>
          <w:rFonts w:ascii="Times New Roman" w:hAnsi="Times New Roman" w:cs="Times New Roman"/>
          <w:color w:val="FF0000"/>
          <w:sz w:val="36"/>
          <w:szCs w:val="36"/>
          <w:lang w:val="kk-KZ" w:eastAsia="ko-KR"/>
        </w:rPr>
        <w:t>-15</w:t>
      </w:r>
      <w:r w:rsidR="000505C8" w:rsidRPr="000505C8">
        <w:rPr>
          <w:color w:val="000000" w:themeColor="text1"/>
          <w:sz w:val="20"/>
          <w:szCs w:val="20"/>
          <w:lang w:val="kk-KZ"/>
        </w:rPr>
        <w:t xml:space="preserve"> </w:t>
      </w:r>
      <w:r w:rsidR="000505C8" w:rsidRPr="000505C8">
        <w:rPr>
          <w:rFonts w:ascii="Times New Roman" w:hAnsi="Times New Roman" w:cs="Times New Roman"/>
          <w:color w:val="FF0000"/>
          <w:sz w:val="40"/>
          <w:szCs w:val="40"/>
          <w:highlight w:val="green"/>
          <w:lang w:val="kk-KZ"/>
        </w:rPr>
        <w:t>Дағдарыс менеджменті тиімділігін жетілдірудің бағыттары</w:t>
      </w:r>
    </w:p>
    <w:p w14:paraId="14BC320F" w14:textId="77777777" w:rsidR="00986D99" w:rsidRPr="000505C8" w:rsidRDefault="00986D99" w:rsidP="00986D99">
      <w:pPr>
        <w:rPr>
          <w:rFonts w:ascii="Times New Roman" w:hAnsi="Times New Roman" w:cs="Times New Roman"/>
          <w:color w:val="FF0000"/>
          <w:sz w:val="40"/>
          <w:szCs w:val="40"/>
          <w:lang w:val="kk-KZ"/>
        </w:rPr>
      </w:pPr>
    </w:p>
    <w:p w14:paraId="12D922D9" w14:textId="22DB63D7" w:rsidR="00986D99" w:rsidRPr="000505C8" w:rsidRDefault="00986D99" w:rsidP="00986D99">
      <w:pPr>
        <w:tabs>
          <w:tab w:val="left" w:pos="0"/>
        </w:tabs>
        <w:rPr>
          <w:rFonts w:ascii="Times New Roman" w:hAnsi="Times New Roman" w:cs="Times New Roman"/>
          <w:color w:val="FF0000"/>
          <w:sz w:val="40"/>
          <w:szCs w:val="40"/>
          <w:lang w:val="kk-KZ"/>
        </w:rPr>
      </w:pPr>
      <w:r w:rsidRPr="000505C8">
        <w:rPr>
          <w:rFonts w:ascii="Times New Roman" w:hAnsi="Times New Roman" w:cs="Times New Roman"/>
          <w:color w:val="FF0000"/>
          <w:sz w:val="40"/>
          <w:szCs w:val="40"/>
        </w:rPr>
        <w:tab/>
      </w:r>
      <w:r w:rsidRPr="000505C8">
        <w:rPr>
          <w:rFonts w:ascii="Times New Roman" w:hAnsi="Times New Roman" w:cs="Times New Roman"/>
          <w:color w:val="FF0000"/>
          <w:sz w:val="40"/>
          <w:szCs w:val="40"/>
          <w:highlight w:val="green"/>
          <w:lang w:val="kk-KZ"/>
        </w:rPr>
        <w:t>Сабақтың  мақсаты</w:t>
      </w:r>
      <w:r w:rsidRPr="000505C8">
        <w:rPr>
          <w:rFonts w:ascii="Times New Roman" w:hAnsi="Times New Roman" w:cs="Times New Roman"/>
          <w:color w:val="FF0000"/>
          <w:sz w:val="40"/>
          <w:szCs w:val="40"/>
          <w:lang w:val="kk-KZ"/>
        </w:rPr>
        <w:t xml:space="preserve"> – студенттерге</w:t>
      </w:r>
      <w:r w:rsidR="000505C8" w:rsidRPr="000505C8">
        <w:rPr>
          <w:rFonts w:ascii="Times New Roman" w:hAnsi="Times New Roman" w:cs="Times New Roman"/>
          <w:color w:val="FF0000"/>
          <w:sz w:val="40"/>
          <w:szCs w:val="40"/>
          <w:lang w:val="kk-KZ"/>
        </w:rPr>
        <w:t xml:space="preserve"> </w:t>
      </w:r>
      <w:r w:rsidR="000505C8">
        <w:rPr>
          <w:rFonts w:ascii="Times New Roman" w:hAnsi="Times New Roman" w:cs="Times New Roman"/>
          <w:color w:val="FF0000"/>
          <w:sz w:val="40"/>
          <w:szCs w:val="40"/>
          <w:lang w:val="kk-KZ"/>
        </w:rPr>
        <w:t>д</w:t>
      </w:r>
      <w:r w:rsidR="000505C8" w:rsidRPr="000505C8">
        <w:rPr>
          <w:rFonts w:ascii="Times New Roman" w:hAnsi="Times New Roman" w:cs="Times New Roman"/>
          <w:color w:val="FF0000"/>
          <w:sz w:val="40"/>
          <w:szCs w:val="40"/>
          <w:lang w:val="kk-KZ"/>
        </w:rPr>
        <w:t>ағдарыс менеджменті тиімділігін жетілдірудің бағыттары</w:t>
      </w:r>
    </w:p>
    <w:p w14:paraId="2F1A978E" w14:textId="77777777" w:rsidR="00986D99" w:rsidRPr="000505C8" w:rsidRDefault="00986D99" w:rsidP="00986D99">
      <w:pPr>
        <w:tabs>
          <w:tab w:val="left" w:pos="0"/>
        </w:tabs>
        <w:rPr>
          <w:rFonts w:ascii="Times New Roman" w:hAnsi="Times New Roman" w:cs="Times New Roman"/>
          <w:color w:val="FF0000"/>
          <w:sz w:val="40"/>
          <w:szCs w:val="40"/>
          <w:lang w:val="kk-KZ"/>
        </w:rPr>
      </w:pPr>
      <w:r w:rsidRPr="000505C8">
        <w:rPr>
          <w:rFonts w:ascii="Times New Roman" w:hAnsi="Times New Roman" w:cs="Times New Roman"/>
          <w:color w:val="FF0000"/>
          <w:sz w:val="40"/>
          <w:szCs w:val="40"/>
          <w:lang w:val="kk-KZ"/>
        </w:rPr>
        <w:t xml:space="preserve"> жан-жақты кешенді түсіндіру</w:t>
      </w:r>
    </w:p>
    <w:p w14:paraId="2A34E952" w14:textId="77777777" w:rsidR="00986D99" w:rsidRPr="000505C8" w:rsidRDefault="00986D99" w:rsidP="00986D99">
      <w:pPr>
        <w:tabs>
          <w:tab w:val="left" w:pos="1380"/>
        </w:tabs>
        <w:rPr>
          <w:rFonts w:ascii="Times New Roman" w:hAnsi="Times New Roman" w:cs="Times New Roman"/>
          <w:color w:val="FF0000"/>
          <w:sz w:val="40"/>
          <w:szCs w:val="40"/>
          <w:lang w:val="kk-KZ"/>
        </w:rPr>
      </w:pPr>
      <w:r w:rsidRPr="000505C8">
        <w:rPr>
          <w:rFonts w:ascii="Times New Roman" w:hAnsi="Times New Roman" w:cs="Times New Roman"/>
          <w:color w:val="FF0000"/>
          <w:sz w:val="40"/>
          <w:szCs w:val="40"/>
          <w:lang w:val="kk-KZ"/>
        </w:rPr>
        <w:t>Сұрақтар:</w:t>
      </w:r>
    </w:p>
    <w:p w14:paraId="4FA20A70" w14:textId="6C82FEDF" w:rsidR="000505C8" w:rsidRPr="000505C8" w:rsidRDefault="00986D99" w:rsidP="00986D99">
      <w:pPr>
        <w:rPr>
          <w:rFonts w:ascii="Times New Roman" w:hAnsi="Times New Roman" w:cs="Times New Roman"/>
          <w:color w:val="FF0000"/>
          <w:sz w:val="40"/>
          <w:szCs w:val="40"/>
          <w:lang w:val="kk-KZ"/>
        </w:rPr>
      </w:pPr>
      <w:r w:rsidRPr="000505C8">
        <w:rPr>
          <w:rFonts w:ascii="Times New Roman" w:hAnsi="Times New Roman" w:cs="Times New Roman"/>
          <w:color w:val="FF0000"/>
          <w:sz w:val="40"/>
          <w:szCs w:val="40"/>
          <w:lang w:val="kk-KZ"/>
        </w:rPr>
        <w:t>1.</w:t>
      </w:r>
      <w:r w:rsidR="000505C8" w:rsidRPr="000505C8">
        <w:rPr>
          <w:rFonts w:ascii="Times New Roman" w:hAnsi="Times New Roman" w:cs="Times New Roman"/>
          <w:color w:val="FF0000"/>
          <w:sz w:val="40"/>
          <w:szCs w:val="40"/>
          <w:lang w:val="kk-KZ"/>
        </w:rPr>
        <w:t xml:space="preserve"> Дағдарыс менеджменті тиімділі</w:t>
      </w:r>
      <w:r w:rsidR="000505C8">
        <w:rPr>
          <w:rFonts w:ascii="Times New Roman" w:hAnsi="Times New Roman" w:cs="Times New Roman"/>
          <w:color w:val="FF0000"/>
          <w:sz w:val="40"/>
          <w:szCs w:val="40"/>
          <w:lang w:val="kk-KZ"/>
        </w:rPr>
        <w:t>гінің индикаторлары</w:t>
      </w:r>
    </w:p>
    <w:p w14:paraId="35FABD56" w14:textId="28FBE06E" w:rsidR="00986D99" w:rsidRPr="000505C8" w:rsidRDefault="00986D99" w:rsidP="00986D99">
      <w:pPr>
        <w:rPr>
          <w:rFonts w:ascii="Times New Roman" w:hAnsi="Times New Roman" w:cs="Times New Roman"/>
          <w:color w:val="FF0000"/>
          <w:sz w:val="40"/>
          <w:szCs w:val="40"/>
          <w:lang w:val="kk-KZ"/>
        </w:rPr>
      </w:pPr>
      <w:r w:rsidRPr="000505C8">
        <w:rPr>
          <w:rFonts w:ascii="Times New Roman" w:hAnsi="Times New Roman" w:cs="Times New Roman"/>
          <w:color w:val="FF0000"/>
          <w:sz w:val="40"/>
          <w:szCs w:val="40"/>
          <w:lang w:val="kk-KZ"/>
        </w:rPr>
        <w:t>2.</w:t>
      </w:r>
      <w:r w:rsidR="000505C8" w:rsidRPr="000505C8">
        <w:rPr>
          <w:rFonts w:ascii="Times New Roman" w:hAnsi="Times New Roman" w:cs="Times New Roman"/>
          <w:color w:val="FF0000"/>
          <w:sz w:val="40"/>
          <w:szCs w:val="40"/>
          <w:lang w:val="kk-KZ"/>
        </w:rPr>
        <w:t xml:space="preserve">  Дағдарыс менеджменті тиімділі</w:t>
      </w:r>
      <w:r w:rsidR="000505C8">
        <w:rPr>
          <w:rFonts w:ascii="Times New Roman" w:hAnsi="Times New Roman" w:cs="Times New Roman"/>
          <w:color w:val="FF0000"/>
          <w:sz w:val="40"/>
          <w:szCs w:val="40"/>
          <w:lang w:val="kk-KZ"/>
        </w:rPr>
        <w:t>гінің бағыттары</w:t>
      </w:r>
    </w:p>
    <w:p w14:paraId="5483C12A" w14:textId="4F2F0481" w:rsidR="00380FDB" w:rsidRPr="000505C8" w:rsidRDefault="00380FDB">
      <w:pPr>
        <w:rPr>
          <w:lang w:val="kk-KZ"/>
        </w:rPr>
      </w:pPr>
    </w:p>
    <w:p w14:paraId="78385AD4" w14:textId="77777777" w:rsidR="007C48D2" w:rsidRPr="007C48D2" w:rsidRDefault="007C48D2" w:rsidP="007C48D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kk-KZ" w:eastAsia="ru-RU"/>
        </w:rPr>
      </w:pPr>
      <w:r w:rsidRPr="007C48D2">
        <w:rPr>
          <w:rFonts w:ascii="inherit" w:eastAsia="Times New Roman" w:hAnsi="inherit" w:cs="Courier New"/>
          <w:color w:val="202124"/>
          <w:sz w:val="42"/>
          <w:szCs w:val="42"/>
          <w:lang w:val="kk-KZ" w:eastAsia="ru-RU"/>
        </w:rPr>
        <w:t>Мәселені басқарудың келесі негізгі сипаттамаларын бөліп көрсетуге болады:</w:t>
      </w:r>
    </w:p>
    <w:p w14:paraId="250176FF" w14:textId="77777777" w:rsidR="007C48D2" w:rsidRPr="007C48D2" w:rsidRDefault="007C48D2" w:rsidP="007C48D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kk-KZ" w:eastAsia="ru-RU"/>
        </w:rPr>
      </w:pPr>
      <w:r w:rsidRPr="007C48D2">
        <w:rPr>
          <w:rFonts w:ascii="inherit" w:eastAsia="Times New Roman" w:hAnsi="inherit" w:cs="Courier New"/>
          <w:color w:val="202124"/>
          <w:sz w:val="42"/>
          <w:szCs w:val="42"/>
          <w:lang w:val="kk-KZ" w:eastAsia="ru-RU"/>
        </w:rPr>
        <w:t>- туындау сатысында тұрған проблемалардың алдын алу. Әдетте, проблемаларды басқару ұйымды жеткілікті ұзақ уақыт кезеңінде (18 айдан 3 жылға дейін) толығымен қарсы алатын мәселелермен айналысады. Сондықтан проблеманы басқару процесін дағдарыстан кейінгі жоспарлау немесе дағдарысты басқару деп атауға болмайды. Бұл дағдарысқа дейінгі басқару;</w:t>
      </w:r>
    </w:p>
    <w:p w14:paraId="443EDCF1" w14:textId="77777777" w:rsidR="007C48D2" w:rsidRPr="007C48D2" w:rsidRDefault="007C48D2" w:rsidP="007C48D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kk-KZ" w:eastAsia="ru-RU"/>
        </w:rPr>
      </w:pPr>
      <w:r w:rsidRPr="007C48D2">
        <w:rPr>
          <w:rFonts w:ascii="inherit" w:eastAsia="Times New Roman" w:hAnsi="inherit" w:cs="Courier New"/>
          <w:color w:val="202124"/>
          <w:sz w:val="42"/>
          <w:szCs w:val="42"/>
          <w:lang w:val="kk-KZ" w:eastAsia="ru-RU"/>
        </w:rPr>
        <w:t xml:space="preserve">- есептерді таңдап анықтау. Ұйымға қолжетімді ресурстар шектеулі және ол бір уақытта шектелген мәселелер санын ғана шеше алады. Сондықтан проблемаларды басқару шеңберінде </w:t>
      </w:r>
      <w:r w:rsidRPr="007C48D2">
        <w:rPr>
          <w:rFonts w:ascii="inherit" w:eastAsia="Times New Roman" w:hAnsi="inherit" w:cs="Courier New"/>
          <w:color w:val="202124"/>
          <w:sz w:val="42"/>
          <w:szCs w:val="42"/>
          <w:lang w:val="kk-KZ" w:eastAsia="ru-RU"/>
        </w:rPr>
        <w:lastRenderedPageBreak/>
        <w:t>компания кейіннен олармен айналысатын басым мәселелер таңдалады. Олардың саны әдетте 5-10 құрайды. Практика ұйымның ең маңызды мәселелеріне шоғырланудың шынайы екендігіне сендіреді;</w:t>
      </w:r>
    </w:p>
    <w:p w14:paraId="3AAEEE41" w14:textId="77777777" w:rsidR="007C48D2" w:rsidRPr="007C48D2" w:rsidRDefault="007C48D2" w:rsidP="007C48D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kk-KZ" w:eastAsia="ru-RU"/>
        </w:rPr>
      </w:pPr>
      <w:r w:rsidRPr="007C48D2">
        <w:rPr>
          <w:rFonts w:ascii="inherit" w:eastAsia="Times New Roman" w:hAnsi="inherit" w:cs="Courier New"/>
          <w:color w:val="202124"/>
          <w:sz w:val="42"/>
          <w:szCs w:val="42"/>
          <w:lang w:val="kk-KZ" w:eastAsia="ru-RU"/>
        </w:rPr>
        <w:t>- ашу мүмкіндіктерін пайдалану және осалдықтарды қорғау. Пайда болған мәселелердің көпшілігі бизнестегі жаңа постулаттарды ашуға көмектесіп қана қоймайды, сонымен қатар ұйымның ең жасырын және осал жақтарын ашады. Мұнда көз олардың пайда болуын уақытында тануға үйреніп қана қоймайды, сонымен қатар пайда болған қорларды тиімді пайдалануды;</w:t>
      </w:r>
    </w:p>
    <w:p w14:paraId="63F7123F" w14:textId="77777777" w:rsidR="007C48D2" w:rsidRPr="007C48D2" w:rsidRDefault="007C48D2" w:rsidP="007C48D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kk-KZ" w:eastAsia="ru-RU"/>
        </w:rPr>
      </w:pPr>
      <w:r w:rsidRPr="007C48D2">
        <w:rPr>
          <w:rFonts w:ascii="inherit" w:eastAsia="Times New Roman" w:hAnsi="inherit" w:cs="Courier New"/>
          <w:color w:val="202124"/>
          <w:sz w:val="42"/>
          <w:szCs w:val="42"/>
          <w:lang w:val="kk-KZ" w:eastAsia="ru-RU"/>
        </w:rPr>
        <w:t>сыртқы факторлардың әсерінен түзетілген жоспарлау. Проблемаларды басқару жұмысының басым бағыттарын таңдау, ең алдымен, ішкі факторларға емес, сыртқы факторларға байланысты. Бұл стратегиялық жоспарлауда қабылданған тәсілден ерекшеленеді, оған сәйкес стратегиялық даму процесі көбінесе компанияның ішкі мақсаттары мен міндеттерімен анықталады. Мәселені басқару негізінен сыртқы факторларға сүйенеді;</w:t>
      </w:r>
    </w:p>
    <w:p w14:paraId="1883E48A" w14:textId="77777777" w:rsidR="007C48D2" w:rsidRPr="007C48D2" w:rsidRDefault="007C48D2" w:rsidP="007C48D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kk-KZ" w:eastAsia="ru-RU"/>
        </w:rPr>
      </w:pPr>
      <w:r w:rsidRPr="007C48D2">
        <w:rPr>
          <w:rFonts w:ascii="inherit" w:eastAsia="Times New Roman" w:hAnsi="inherit" w:cs="Courier New"/>
          <w:color w:val="202124"/>
          <w:sz w:val="42"/>
          <w:szCs w:val="42"/>
          <w:lang w:val="kk-KZ" w:eastAsia="ru-RU"/>
        </w:rPr>
        <w:t xml:space="preserve">пайдаға назар аудару. Мәселені басқару, әрине, дағдарыстардың алдын алуға қызмет етеді, </w:t>
      </w:r>
      <w:r w:rsidRPr="007C48D2">
        <w:rPr>
          <w:rFonts w:ascii="inherit" w:eastAsia="Times New Roman" w:hAnsi="inherit" w:cs="Courier New"/>
          <w:color w:val="202124"/>
          <w:sz w:val="42"/>
          <w:szCs w:val="42"/>
          <w:lang w:val="kk-KZ" w:eastAsia="ru-RU"/>
        </w:rPr>
        <w:lastRenderedPageBreak/>
        <w:t>бірақ оның нақты мақсаты да ұйымды жағымсыз сыртқы факторлардың әсерінен қорғау, сонымен қатар жаңадан пайда болған мүмкіндіктерді пайдалана отырып, кәсіпорынның жұмысын жүйелі түрде жақсарту, оның табыстылығы мен өтімділігін арттыру;</w:t>
      </w:r>
    </w:p>
    <w:p w14:paraId="16E339F5" w14:textId="77777777" w:rsidR="007C48D2" w:rsidRPr="007C48D2" w:rsidRDefault="007C48D2" w:rsidP="007C48D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kk-KZ" w:eastAsia="ru-RU"/>
        </w:rPr>
      </w:pPr>
      <w:r w:rsidRPr="007C48D2">
        <w:rPr>
          <w:rFonts w:ascii="inherit" w:eastAsia="Times New Roman" w:hAnsi="inherit" w:cs="Courier New"/>
          <w:color w:val="202124"/>
          <w:sz w:val="42"/>
          <w:szCs w:val="42"/>
          <w:lang w:val="kk-KZ" w:eastAsia="ru-RU"/>
        </w:rPr>
        <w:t>іс-шаралар жоспары. Проблемаларды басқару процесі туындайтын проблемаларды анықтауға, оларды жүйелеуге, маңыздылығы бойынша разрядтауға ғана емес, сонымен қатар осы мәселелерді шешу үшін тиісті саясатты, бағдарламаны және конструктивті жұмыс жоспарын қамтамасыз етуі керек, бұл мәселенің жұмыс істеуінің қажетті нәтижесі болып табылады. басқару;</w:t>
      </w:r>
    </w:p>
    <w:p w14:paraId="59CCA46D" w14:textId="26332BD8" w:rsidR="00D037FD" w:rsidRPr="000505C8" w:rsidRDefault="007C48D2" w:rsidP="007C48D2">
      <w:pPr>
        <w:rPr>
          <w:lang w:val="kk-KZ"/>
        </w:rPr>
      </w:pPr>
      <w:r w:rsidRPr="007C48D2">
        <w:rPr>
          <w:rFonts w:ascii="inherit" w:eastAsia="Times New Roman" w:hAnsi="inherit" w:cs="Courier New"/>
          <w:color w:val="202124"/>
          <w:sz w:val="42"/>
          <w:szCs w:val="42"/>
          <w:lang w:val="kk-KZ" w:eastAsia="ru-RU"/>
        </w:rPr>
        <w:t>- жұмыс жоғарыдан басталады. Компанияның топ-менеджментінің қолдауы мен сенімінсіз проблемалық менеджерлер тиімді әрекет етіп, жоғары нәтиже көрсете алмайды. Сырттан жан-жақты көмек тек топ-менеджердің, компанияның бас менеджерінің, оның топ-менеджерлерінің қолдауымен жүзеге асырылады; компаниядағы проблемаларды</w:t>
      </w:r>
    </w:p>
    <w:p w14:paraId="3C3EB3B0" w14:textId="4C803DC7" w:rsidR="00D037FD" w:rsidRPr="000505C8" w:rsidRDefault="00D037FD" w:rsidP="00D037FD">
      <w:pPr>
        <w:rPr>
          <w:lang w:val="kk-KZ"/>
        </w:rPr>
      </w:pPr>
    </w:p>
    <w:p w14:paraId="6ECEE923" w14:textId="12D2C87F" w:rsidR="00D037FD" w:rsidRPr="000505C8" w:rsidRDefault="00D037FD" w:rsidP="00D037FD">
      <w:pPr>
        <w:rPr>
          <w:lang w:val="kk-KZ"/>
        </w:rPr>
      </w:pPr>
    </w:p>
    <w:p w14:paraId="12226979" w14:textId="77777777" w:rsidR="00D037FD" w:rsidRDefault="00D037FD" w:rsidP="00D037FD">
      <w:pPr>
        <w:rPr>
          <w:rFonts w:ascii="Times New Roman" w:hAnsi="Times New Roman" w:cs="Times New Roman"/>
          <w:sz w:val="24"/>
          <w:szCs w:val="24"/>
          <w:lang w:val="kk-KZ"/>
        </w:rPr>
      </w:pPr>
      <w:r>
        <w:rPr>
          <w:rFonts w:ascii="Times New Roman" w:hAnsi="Times New Roman" w:cs="Times New Roman"/>
          <w:sz w:val="24"/>
          <w:szCs w:val="24"/>
          <w:lang w:val="kk-KZ"/>
        </w:rPr>
        <w:t xml:space="preserve">                                                                        ӘДЕБИЕТТЕР</w:t>
      </w:r>
    </w:p>
    <w:p w14:paraId="4D35096B" w14:textId="77777777" w:rsidR="00D037FD" w:rsidRDefault="00D037FD" w:rsidP="00D037FD">
      <w:pPr>
        <w:pStyle w:val="a4"/>
        <w:numPr>
          <w:ilvl w:val="0"/>
          <w:numId w:val="1"/>
        </w:numPr>
        <w:tabs>
          <w:tab w:val="left" w:pos="39"/>
        </w:tabs>
        <w:autoSpaceDE w:val="0"/>
        <w:autoSpaceDN w:val="0"/>
        <w:adjustRightInd w:val="0"/>
        <w:spacing w:after="0" w:line="240" w:lineRule="auto"/>
        <w:ind w:left="0" w:firstLine="37"/>
        <w:jc w:val="both"/>
        <w:rPr>
          <w:rFonts w:ascii="Times New Roman" w:hAnsi="Times New Roman" w:cs="Times New Roman"/>
          <w:color w:val="000000" w:themeColor="text1"/>
          <w:sz w:val="24"/>
          <w:szCs w:val="24"/>
          <w:lang w:val="kk-KZ"/>
        </w:rPr>
      </w:pPr>
      <w:r w:rsidRPr="00D037FD">
        <w:rPr>
          <w:rFonts w:ascii="Times New Roman" w:hAnsi="Times New Roman" w:cs="Times New Roman"/>
          <w:sz w:val="24"/>
          <w:szCs w:val="24"/>
          <w:lang w:val="kk-KZ"/>
        </w:rPr>
        <w:tab/>
      </w:r>
      <w:bookmarkStart w:id="0" w:name="_Hlk92104819"/>
      <w:r>
        <w:rPr>
          <w:rFonts w:ascii="Times New Roman" w:eastAsia="Calibri" w:hAnsi="Times New Roman" w:cs="Times New Roman"/>
          <w:color w:val="000000" w:themeColor="text1"/>
          <w:sz w:val="24"/>
          <w:szCs w:val="24"/>
          <w:lang w:val="kk-KZ"/>
        </w:rPr>
        <w:t xml:space="preserve">Тоқаев </w:t>
      </w:r>
      <w:r>
        <w:rPr>
          <w:rFonts w:ascii="Times New Roman" w:hAnsi="Times New Roman" w:cs="Times New Roman"/>
          <w:color w:val="000000" w:themeColor="text1"/>
          <w:sz w:val="24"/>
          <w:szCs w:val="24"/>
          <w:lang w:val="kk-KZ"/>
        </w:rPr>
        <w:t>Қасым-Жомарт Тоқаев "Әділетті мемлекет. Біртұтас ұлт. Берекелі қоғам". - Астана, 2022 ж. 1 қыркүйек 2022 ж.</w:t>
      </w:r>
    </w:p>
    <w:p w14:paraId="06B72C22" w14:textId="77777777" w:rsidR="00D037FD" w:rsidRDefault="00D037FD" w:rsidP="00D037FD">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lastRenderedPageBreak/>
        <w:t>2.</w:t>
      </w:r>
      <w:r>
        <w:rPr>
          <w:rFonts w:ascii="Times New Roman" w:eastAsia="Calibri" w:hAnsi="Times New Roman" w:cs="Times New Roman"/>
          <w:color w:val="000000" w:themeColor="text1"/>
          <w:sz w:val="24"/>
          <w:szCs w:val="24"/>
          <w:lang w:val="kk-KZ"/>
        </w:rPr>
        <w:tab/>
        <w:t>Қазақстан Республикасының Конститутциясы-Астана: Елорда, 2008-56 б.</w:t>
      </w:r>
    </w:p>
    <w:p w14:paraId="3C24DB29" w14:textId="77777777" w:rsidR="00D037FD" w:rsidRDefault="00D037FD" w:rsidP="00D037FD">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3.</w:t>
      </w:r>
      <w:r>
        <w:rPr>
          <w:rFonts w:ascii="Times New Roman" w:eastAsia="Calibri" w:hAnsi="Times New Roman" w:cs="Times New Roman"/>
          <w:color w:val="000000" w:themeColor="text1"/>
          <w:sz w:val="24"/>
          <w:szCs w:val="24"/>
          <w:lang w:val="kk-KZ"/>
        </w:rPr>
        <w:tab/>
      </w:r>
      <w:r>
        <w:rPr>
          <w:rStyle w:val="s1"/>
          <w:rFonts w:ascii="Times New Roman" w:eastAsiaTheme="majorEastAsia" w:hAnsi="Times New Roman" w:cs="Times New Roman"/>
          <w:sz w:val="24"/>
          <w:szCs w:val="24"/>
          <w:lang w:val="kk-KZ"/>
        </w:rPr>
        <w:t>Қазақстан Республикасының мемлекеттік қызметі туралы //ҚР Заңы (01.07.2021)</w:t>
      </w:r>
    </w:p>
    <w:p w14:paraId="6CF88052" w14:textId="77777777" w:rsidR="00D037FD" w:rsidRDefault="00D037FD" w:rsidP="00D037FD">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4.</w:t>
      </w:r>
      <w:r>
        <w:rPr>
          <w:rFonts w:ascii="Times New Roman" w:eastAsia="Calibri" w:hAnsi="Times New Roman" w:cs="Times New Roman"/>
          <w:color w:val="000000" w:themeColor="text1"/>
          <w:sz w:val="24"/>
          <w:szCs w:val="24"/>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145FAE1F" w14:textId="77777777" w:rsidR="00D037FD" w:rsidRDefault="00D037FD" w:rsidP="00D037FD">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5. Қазақстан Республикасы мемлекеттік қызметшілерінің әдеп кодексі// ҚР Президентінің 2015 жылғы 29 желтоқсандағы № 153 Жарлығы</w:t>
      </w:r>
    </w:p>
    <w:p w14:paraId="35A79721" w14:textId="77777777" w:rsidR="00D037FD" w:rsidRDefault="00D037FD" w:rsidP="00D037FD">
      <w:pPr>
        <w:pStyle w:val="a4"/>
        <w:numPr>
          <w:ilvl w:val="0"/>
          <w:numId w:val="2"/>
        </w:numPr>
        <w:shd w:val="clear" w:color="auto" w:fill="FFFFFF"/>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Бабушкина Е. А., Бирюкова О. Ю., Верещагина Л. С. Антикризисное управление.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М.: T8RUGRAM, 2020</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160 c.</w:t>
      </w:r>
    </w:p>
    <w:p w14:paraId="795DABD8" w14:textId="77777777" w:rsidR="00D037FD" w:rsidRDefault="00D037FD" w:rsidP="00D037FD">
      <w:pPr>
        <w:pStyle w:val="a4"/>
        <w:numPr>
          <w:ilvl w:val="0"/>
          <w:numId w:val="2"/>
        </w:numPr>
        <w:shd w:val="clear" w:color="auto" w:fill="FFFFFF"/>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Бобылева А. З. Антикризисное управление: механизмы государства, технологии бизнеса в 2 частях. Часть 1.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М.: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2020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285 c.</w:t>
      </w:r>
    </w:p>
    <w:p w14:paraId="19967C06" w14:textId="77777777" w:rsidR="00D037FD" w:rsidRDefault="00D037FD" w:rsidP="00D037FD">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Бобылева А. З. Антикризисное управление: механизмы государства, технологии бизнеса в 2 частях. Часть 2.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М.: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2020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280 c.</w:t>
      </w:r>
    </w:p>
    <w:p w14:paraId="3D20C414" w14:textId="77777777" w:rsidR="00D037FD" w:rsidRDefault="00D037FD" w:rsidP="00D037FD">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Бобылева А. З. Государственное антикризисное управление в нефтяной отрасли.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М.: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2020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327 c.</w:t>
      </w:r>
    </w:p>
    <w:p w14:paraId="2D0EFB33" w14:textId="77777777" w:rsidR="00D037FD" w:rsidRDefault="00D037FD" w:rsidP="00D037FD">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Борщова А. В., Ермилина Д. А., </w:t>
      </w:r>
      <w:proofErr w:type="spellStart"/>
      <w:r>
        <w:rPr>
          <w:rFonts w:ascii="Times New Roman" w:eastAsia="Times New Roman" w:hAnsi="Times New Roman" w:cs="Times New Roman"/>
          <w:color w:val="000000"/>
          <w:sz w:val="24"/>
          <w:szCs w:val="24"/>
        </w:rPr>
        <w:t>Санталова</w:t>
      </w:r>
      <w:proofErr w:type="spellEnd"/>
      <w:r>
        <w:rPr>
          <w:rFonts w:ascii="Times New Roman" w:eastAsia="Times New Roman" w:hAnsi="Times New Roman" w:cs="Times New Roman"/>
          <w:color w:val="000000"/>
          <w:sz w:val="24"/>
          <w:szCs w:val="24"/>
        </w:rPr>
        <w:t xml:space="preserve"> М. С. Антикризисное управление социально-экономическими системами</w:t>
      </w:r>
      <w:r>
        <w:rPr>
          <w:rFonts w:ascii="Times New Roman" w:eastAsia="Times New Roman" w:hAnsi="Times New Roman" w:cs="Times New Roman"/>
          <w:color w:val="000000"/>
          <w:sz w:val="24"/>
          <w:szCs w:val="24"/>
          <w:lang w:val="kk-KZ"/>
        </w:rPr>
        <w:t xml:space="preserve"> - </w:t>
      </w:r>
      <w:r>
        <w:rPr>
          <w:rFonts w:ascii="Times New Roman" w:eastAsia="Times New Roman" w:hAnsi="Times New Roman" w:cs="Times New Roman"/>
          <w:color w:val="000000"/>
          <w:sz w:val="24"/>
          <w:szCs w:val="24"/>
        </w:rPr>
        <w:t xml:space="preserve">М.: Дашков </w:t>
      </w:r>
      <w:proofErr w:type="gramStart"/>
      <w:r>
        <w:rPr>
          <w:rFonts w:ascii="Times New Roman" w:eastAsia="Times New Roman" w:hAnsi="Times New Roman" w:cs="Times New Roman"/>
          <w:color w:val="000000"/>
          <w:sz w:val="24"/>
          <w:szCs w:val="24"/>
        </w:rPr>
        <w:t>и Ко</w:t>
      </w:r>
      <w:proofErr w:type="gramEnd"/>
      <w:r>
        <w:rPr>
          <w:rFonts w:ascii="Times New Roman" w:eastAsia="Times New Roman" w:hAnsi="Times New Roman" w:cs="Times New Roman"/>
          <w:color w:val="000000"/>
          <w:sz w:val="24"/>
          <w:szCs w:val="24"/>
        </w:rPr>
        <w:t xml:space="preserve">, 2019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236 c.</w:t>
      </w:r>
    </w:p>
    <w:p w14:paraId="32C79564" w14:textId="77777777" w:rsidR="00D037FD" w:rsidRDefault="00D037FD" w:rsidP="00D037FD">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Борщова А. В., Ермилина Д. А., </w:t>
      </w:r>
      <w:proofErr w:type="spellStart"/>
      <w:r>
        <w:rPr>
          <w:rFonts w:ascii="Times New Roman" w:eastAsia="Times New Roman" w:hAnsi="Times New Roman" w:cs="Times New Roman"/>
          <w:color w:val="000000"/>
          <w:sz w:val="24"/>
          <w:szCs w:val="24"/>
        </w:rPr>
        <w:t>Санталова</w:t>
      </w:r>
      <w:proofErr w:type="spellEnd"/>
      <w:r>
        <w:rPr>
          <w:rFonts w:ascii="Times New Roman" w:eastAsia="Times New Roman" w:hAnsi="Times New Roman" w:cs="Times New Roman"/>
          <w:color w:val="000000"/>
          <w:sz w:val="24"/>
          <w:szCs w:val="24"/>
        </w:rPr>
        <w:t xml:space="preserve"> М. С. Антикризисное управление социально-экономическими системами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М.: Дашков и К, 2021</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236 c.</w:t>
      </w:r>
    </w:p>
    <w:p w14:paraId="2DBAEA35" w14:textId="77777777" w:rsidR="00D037FD" w:rsidRDefault="00D037FD" w:rsidP="00D037FD">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Гореликов К.А. Антикризисное управление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М.: Дашков и К, 2020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214 c.</w:t>
      </w:r>
    </w:p>
    <w:p w14:paraId="76B7B4AA" w14:textId="77777777" w:rsidR="00D037FD" w:rsidRDefault="00D037FD" w:rsidP="00D037FD">
      <w:pPr>
        <w:numPr>
          <w:ilvl w:val="0"/>
          <w:numId w:val="2"/>
        </w:numPr>
        <w:shd w:val="clear" w:color="auto" w:fill="FFFFFF"/>
        <w:tabs>
          <w:tab w:val="num" w:pos="360"/>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Зайцев В. Б., Ларионова И. В., Мешкова Е. И. Антикризисное управление в коммерческом банке</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М.: </w:t>
      </w:r>
      <w:proofErr w:type="spellStart"/>
      <w:r>
        <w:rPr>
          <w:rFonts w:ascii="Times New Roman" w:eastAsia="Times New Roman" w:hAnsi="Times New Roman" w:cs="Times New Roman"/>
          <w:color w:val="000000"/>
          <w:sz w:val="24"/>
          <w:szCs w:val="24"/>
        </w:rPr>
        <w:t>КноРус</w:t>
      </w:r>
      <w:proofErr w:type="spellEnd"/>
      <w:r>
        <w:rPr>
          <w:rFonts w:ascii="Times New Roman" w:eastAsia="Times New Roman" w:hAnsi="Times New Roman" w:cs="Times New Roman"/>
          <w:color w:val="000000"/>
          <w:sz w:val="24"/>
          <w:szCs w:val="24"/>
        </w:rPr>
        <w:t>, 2021</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180 c.</w:t>
      </w:r>
    </w:p>
    <w:p w14:paraId="009ACD8E" w14:textId="77777777" w:rsidR="00D037FD" w:rsidRDefault="00D037FD" w:rsidP="00D037FD">
      <w:pPr>
        <w:pStyle w:val="2"/>
        <w:numPr>
          <w:ilvl w:val="0"/>
          <w:numId w:val="2"/>
        </w:numPr>
        <w:shd w:val="clear" w:color="auto" w:fill="FFFFFF"/>
        <w:spacing w:before="0" w:line="240" w:lineRule="auto"/>
        <w:ind w:left="0" w:firstLine="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Коротков Э.М.  Антикризисное управление- М.: Юрайт, 2023 - 406 с.</w:t>
      </w:r>
    </w:p>
    <w:p w14:paraId="4DCC745C" w14:textId="77777777" w:rsidR="00D037FD" w:rsidRDefault="00D037FD" w:rsidP="00D037FD">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Корягин Н. Д. Антикризисное управление</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М.: </w:t>
      </w:r>
      <w:proofErr w:type="spellStart"/>
      <w:r>
        <w:rPr>
          <w:rFonts w:ascii="Times New Roman" w:eastAsia="Times New Roman" w:hAnsi="Times New Roman" w:cs="Times New Roman"/>
          <w:color w:val="000000"/>
          <w:sz w:val="24"/>
          <w:szCs w:val="24"/>
          <w:lang w:eastAsia="ru-RU"/>
        </w:rPr>
        <w:t>Юрайт</w:t>
      </w:r>
      <w:proofErr w:type="spellEnd"/>
      <w:r>
        <w:rPr>
          <w:rFonts w:ascii="Times New Roman" w:eastAsia="Times New Roman" w:hAnsi="Times New Roman" w:cs="Times New Roman"/>
          <w:color w:val="000000"/>
          <w:sz w:val="24"/>
          <w:szCs w:val="24"/>
          <w:lang w:eastAsia="ru-RU"/>
        </w:rPr>
        <w:t xml:space="preserve">, 2020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368 c.</w:t>
      </w:r>
    </w:p>
    <w:p w14:paraId="3798DAF8" w14:textId="77777777" w:rsidR="00D037FD" w:rsidRDefault="00D037FD" w:rsidP="00D037FD">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Кочетков Е. П. Трансформация антикризисного управления в условиях цифровой экономики. Обеспечение финансово-экономической устойчивости высокотехнологичного бизнеса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М.: Проспект, 2020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328 c.</w:t>
      </w:r>
    </w:p>
    <w:p w14:paraId="7E153076" w14:textId="77777777" w:rsidR="00D037FD" w:rsidRDefault="00D037FD" w:rsidP="00D037FD">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Кочеткова А. И. Антикризисное управление. Инструментарий.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М.: </w:t>
      </w:r>
      <w:proofErr w:type="spellStart"/>
      <w:r>
        <w:rPr>
          <w:rFonts w:ascii="Times New Roman" w:eastAsia="Times New Roman" w:hAnsi="Times New Roman" w:cs="Times New Roman"/>
          <w:color w:val="000000"/>
          <w:sz w:val="24"/>
          <w:szCs w:val="24"/>
          <w:lang w:eastAsia="ru-RU"/>
        </w:rPr>
        <w:t>Юрайт</w:t>
      </w:r>
      <w:proofErr w:type="spellEnd"/>
      <w:r>
        <w:rPr>
          <w:rFonts w:ascii="Times New Roman" w:eastAsia="Times New Roman" w:hAnsi="Times New Roman" w:cs="Times New Roman"/>
          <w:color w:val="000000"/>
          <w:sz w:val="24"/>
          <w:szCs w:val="24"/>
          <w:lang w:eastAsia="ru-RU"/>
        </w:rPr>
        <w:t>,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441 c.</w:t>
      </w:r>
    </w:p>
    <w:p w14:paraId="0DF10CF1" w14:textId="77777777" w:rsidR="00D037FD" w:rsidRDefault="00D037FD" w:rsidP="00D037FD">
      <w:pPr>
        <w:pStyle w:val="2"/>
        <w:numPr>
          <w:ilvl w:val="0"/>
          <w:numId w:val="2"/>
        </w:numPr>
        <w:shd w:val="clear" w:color="auto" w:fill="FFFFFF"/>
        <w:spacing w:before="0" w:line="240" w:lineRule="auto"/>
        <w:ind w:left="0" w:firstLine="0"/>
        <w:rPr>
          <w:rFonts w:ascii="Times New Roman" w:hAnsi="Times New Roman" w:cs="Times New Roman"/>
          <w:color w:val="212529"/>
          <w:sz w:val="24"/>
          <w:szCs w:val="24"/>
          <w:shd w:val="clear" w:color="auto" w:fill="F8F9FA"/>
          <w:lang w:val="kk-KZ"/>
        </w:rPr>
      </w:pPr>
      <w:r>
        <w:rPr>
          <w:rFonts w:ascii="Times New Roman" w:hAnsi="Times New Roman" w:cs="Times New Roman"/>
          <w:color w:val="212529"/>
          <w:sz w:val="24"/>
          <w:szCs w:val="24"/>
          <w:shd w:val="clear" w:color="auto" w:fill="F8F9FA"/>
          <w:lang w:val="kk-KZ"/>
        </w:rPr>
        <w:t xml:space="preserve">Ларионов И.К. , </w:t>
      </w:r>
      <w:r>
        <w:rPr>
          <w:rFonts w:ascii="Times New Roman" w:hAnsi="Times New Roman" w:cs="Times New Roman"/>
          <w:color w:val="000000" w:themeColor="text1"/>
          <w:sz w:val="24"/>
          <w:szCs w:val="24"/>
          <w:lang w:val="kk-KZ"/>
        </w:rPr>
        <w:t>Брагин Н.И., Герасин А.Н. и др.</w:t>
      </w:r>
      <w:r>
        <w:rPr>
          <w:rFonts w:ascii="Times New Roman" w:hAnsi="Times New Roman" w:cs="Times New Roman"/>
          <w:color w:val="212529"/>
          <w:sz w:val="24"/>
          <w:szCs w:val="24"/>
          <w:shd w:val="clear" w:color="auto" w:fill="F8F9FA"/>
          <w:lang w:val="kk-KZ"/>
        </w:rPr>
        <w:t xml:space="preserve"> Антикризисное управление-М.: Дашков и К, 2019-380 с.</w:t>
      </w:r>
    </w:p>
    <w:p w14:paraId="738A2694" w14:textId="77777777" w:rsidR="00D037FD" w:rsidRDefault="00D037FD" w:rsidP="00D037FD">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Моженков</w:t>
      </w:r>
      <w:proofErr w:type="spellEnd"/>
      <w:r>
        <w:rPr>
          <w:rFonts w:ascii="Times New Roman" w:eastAsia="Times New Roman" w:hAnsi="Times New Roman" w:cs="Times New Roman"/>
          <w:color w:val="000000"/>
          <w:sz w:val="24"/>
          <w:szCs w:val="24"/>
          <w:lang w:eastAsia="ru-RU"/>
        </w:rPr>
        <w:t xml:space="preserve"> В. Эффективный или мертвый. 48 правил антикризисного менеджмента</w:t>
      </w:r>
      <w:r>
        <w:rPr>
          <w:rFonts w:ascii="Times New Roman" w:eastAsia="Times New Roman" w:hAnsi="Times New Roman" w:cs="Times New Roman"/>
          <w:color w:val="000000"/>
          <w:sz w:val="24"/>
          <w:szCs w:val="24"/>
          <w:lang w:val="kk-KZ" w:eastAsia="ru-RU"/>
        </w:rPr>
        <w:t xml:space="preserve"> - </w:t>
      </w:r>
      <w:r>
        <w:rPr>
          <w:rFonts w:ascii="Times New Roman" w:eastAsia="Times New Roman" w:hAnsi="Times New Roman" w:cs="Times New Roman"/>
          <w:color w:val="000000"/>
          <w:sz w:val="24"/>
          <w:szCs w:val="24"/>
          <w:lang w:eastAsia="ru-RU"/>
        </w:rPr>
        <w:t>М.: Манн, Иванов и Фербер,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304 c.</w:t>
      </w:r>
    </w:p>
    <w:p w14:paraId="15F70257" w14:textId="77777777" w:rsidR="00D037FD" w:rsidRDefault="00D037FD" w:rsidP="00D037FD">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Никулин К. Разработка стратегии антикризисного управления как основы экономической безопасности предприятия</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М.: </w:t>
      </w:r>
      <w:proofErr w:type="spellStart"/>
      <w:r>
        <w:rPr>
          <w:rFonts w:ascii="Times New Roman" w:eastAsia="Times New Roman" w:hAnsi="Times New Roman" w:cs="Times New Roman"/>
          <w:color w:val="000000"/>
          <w:sz w:val="24"/>
          <w:szCs w:val="24"/>
          <w:lang w:eastAsia="ru-RU"/>
        </w:rPr>
        <w:t>Литрес</w:t>
      </w:r>
      <w:proofErr w:type="spellEnd"/>
      <w:r>
        <w:rPr>
          <w:rFonts w:ascii="Times New Roman" w:eastAsia="Times New Roman" w:hAnsi="Times New Roman" w:cs="Times New Roman"/>
          <w:color w:val="000000"/>
          <w:sz w:val="24"/>
          <w:szCs w:val="24"/>
          <w:lang w:eastAsia="ru-RU"/>
        </w:rPr>
        <w:t>,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112 c.</w:t>
      </w:r>
    </w:p>
    <w:p w14:paraId="40217FC6" w14:textId="77777777" w:rsidR="00D037FD" w:rsidRDefault="00D037FD" w:rsidP="00D037FD">
      <w:pPr>
        <w:pStyle w:val="2"/>
        <w:numPr>
          <w:ilvl w:val="0"/>
          <w:numId w:val="2"/>
        </w:numPr>
        <w:shd w:val="clear" w:color="auto" w:fill="FFFFFF"/>
        <w:spacing w:before="0" w:line="240" w:lineRule="auto"/>
        <w:ind w:left="0" w:firstLine="0"/>
        <w:rPr>
          <w:rFonts w:ascii="Times New Roman" w:eastAsia="Times New Roman" w:hAnsi="Times New Roman" w:cs="Times New Roman"/>
          <w:color w:val="494949"/>
          <w:sz w:val="24"/>
          <w:szCs w:val="24"/>
          <w:lang w:val="kk-KZ" w:eastAsia="ru-RU"/>
        </w:rPr>
      </w:pPr>
      <w:r>
        <w:rPr>
          <w:rFonts w:ascii="Times New Roman" w:hAnsi="Times New Roman" w:cs="Times New Roman"/>
          <w:color w:val="000000" w:themeColor="text1"/>
          <w:sz w:val="24"/>
          <w:szCs w:val="24"/>
          <w:lang w:val="kk-KZ"/>
        </w:rPr>
        <w:t xml:space="preserve">Орехов В.И., Орехова Т.Р., Балдин К.В. </w:t>
      </w:r>
      <w:r>
        <w:rPr>
          <w:rFonts w:ascii="Times New Roman" w:eastAsia="Times New Roman" w:hAnsi="Times New Roman" w:cs="Times New Roman"/>
          <w:color w:val="494949"/>
          <w:sz w:val="24"/>
          <w:szCs w:val="24"/>
          <w:lang w:eastAsia="ru-RU"/>
        </w:rPr>
        <w:t>Антикризисное управление</w:t>
      </w:r>
      <w:r>
        <w:rPr>
          <w:rFonts w:ascii="Times New Roman" w:eastAsia="Times New Roman" w:hAnsi="Times New Roman" w:cs="Times New Roman"/>
          <w:color w:val="494949"/>
          <w:sz w:val="24"/>
          <w:szCs w:val="24"/>
          <w:lang w:val="kk-KZ" w:eastAsia="ru-RU"/>
        </w:rPr>
        <w:t>- М.: ИНФРА-М, 2022-541 с.</w:t>
      </w:r>
    </w:p>
    <w:p w14:paraId="602FA34C" w14:textId="77777777" w:rsidR="00D037FD" w:rsidRDefault="00D037FD" w:rsidP="00D037FD">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Охотский Е. В. Государственное антикризисное управление</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М.: </w:t>
      </w:r>
      <w:proofErr w:type="spellStart"/>
      <w:r>
        <w:rPr>
          <w:rFonts w:ascii="Times New Roman" w:eastAsia="Times New Roman" w:hAnsi="Times New Roman" w:cs="Times New Roman"/>
          <w:color w:val="000000"/>
          <w:sz w:val="24"/>
          <w:szCs w:val="24"/>
          <w:lang w:eastAsia="ru-RU"/>
        </w:rPr>
        <w:t>Юрайт</w:t>
      </w:r>
      <w:proofErr w:type="spellEnd"/>
      <w:r>
        <w:rPr>
          <w:rFonts w:ascii="Times New Roman" w:eastAsia="Times New Roman" w:hAnsi="Times New Roman" w:cs="Times New Roman"/>
          <w:color w:val="000000"/>
          <w:sz w:val="24"/>
          <w:szCs w:val="24"/>
          <w:lang w:eastAsia="ru-RU"/>
        </w:rPr>
        <w:t>,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372 c.</w:t>
      </w:r>
    </w:p>
    <w:p w14:paraId="1E9888AE" w14:textId="77777777" w:rsidR="00D037FD" w:rsidRDefault="00D037FD" w:rsidP="00D037FD">
      <w:pPr>
        <w:pStyle w:val="a4"/>
        <w:numPr>
          <w:ilvl w:val="0"/>
          <w:numId w:val="2"/>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lang w:val="kk-KZ"/>
        </w:rPr>
        <w:t>Соклакова И.В., Горлов В.В., Кузьмина Е.Ю. Управление потенциалом предприятия в условиях кризиса-М.: Дашков и К, 2021-194 с.</w:t>
      </w:r>
    </w:p>
    <w:p w14:paraId="5CC04E88" w14:textId="77777777" w:rsidR="00D037FD" w:rsidRDefault="00D037FD" w:rsidP="00D037FD">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Сунцова Д. Никогда не сдавайся. Антикризисные стратегии российских предпринимателей</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М.: Альпина </w:t>
      </w:r>
      <w:proofErr w:type="spellStart"/>
      <w:r>
        <w:rPr>
          <w:rFonts w:ascii="Times New Roman" w:eastAsia="Times New Roman" w:hAnsi="Times New Roman" w:cs="Times New Roman"/>
          <w:color w:val="000000"/>
          <w:sz w:val="24"/>
          <w:szCs w:val="24"/>
          <w:lang w:eastAsia="ru-RU"/>
        </w:rPr>
        <w:t>Паблишер</w:t>
      </w:r>
      <w:proofErr w:type="spellEnd"/>
      <w:r>
        <w:rPr>
          <w:rFonts w:ascii="Times New Roman" w:eastAsia="Times New Roman" w:hAnsi="Times New Roman" w:cs="Times New Roman"/>
          <w:color w:val="000000"/>
          <w:sz w:val="24"/>
          <w:szCs w:val="24"/>
          <w:lang w:eastAsia="ru-RU"/>
        </w:rPr>
        <w:t>,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176 c.</w:t>
      </w:r>
    </w:p>
    <w:p w14:paraId="589190A5" w14:textId="77777777" w:rsidR="00D037FD" w:rsidRDefault="00D037FD" w:rsidP="00D037FD">
      <w:pPr>
        <w:pStyle w:val="a4"/>
        <w:numPr>
          <w:ilvl w:val="0"/>
          <w:numId w:val="2"/>
        </w:numPr>
        <w:spacing w:after="0" w:line="240" w:lineRule="auto"/>
        <w:ind w:left="2" w:firstLine="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Хавин Д.В., Блинов А.О., Захаров В.Я. и др. Антикризисное управление. Теория и практика-М.: ЛитРес, 2022-320 с.</w:t>
      </w:r>
    </w:p>
    <w:p w14:paraId="6366F097" w14:textId="77777777" w:rsidR="00D037FD" w:rsidRDefault="00D037FD" w:rsidP="00D037FD">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rPr>
        <w:t>Черненко В. А. Антикризисное управление</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М.: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2020</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418 c.</w:t>
      </w:r>
    </w:p>
    <w:p w14:paraId="7F28CB36" w14:textId="77777777" w:rsidR="00D037FD" w:rsidRDefault="00D037FD" w:rsidP="00D037FD">
      <w:pPr>
        <w:tabs>
          <w:tab w:val="left" w:pos="39"/>
        </w:tabs>
        <w:spacing w:after="0" w:line="240" w:lineRule="auto"/>
        <w:jc w:val="both"/>
        <w:rPr>
          <w:rFonts w:ascii="Times New Roman" w:eastAsia="Calibri" w:hAnsi="Times New Roman" w:cs="Times New Roman"/>
          <w:color w:val="000000" w:themeColor="text1"/>
          <w:sz w:val="24"/>
          <w:szCs w:val="24"/>
          <w:lang w:val="kk-KZ"/>
        </w:rPr>
      </w:pPr>
    </w:p>
    <w:p w14:paraId="5B08C835" w14:textId="77777777" w:rsidR="00D037FD" w:rsidRDefault="00D037FD" w:rsidP="00D037FD">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Қосымша әдебиеттер:</w:t>
      </w:r>
    </w:p>
    <w:p w14:paraId="7AF5812D" w14:textId="77777777" w:rsidR="00D037FD" w:rsidRDefault="00D037FD" w:rsidP="00D037FD">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1.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37699914" w14:textId="77777777" w:rsidR="00D037FD" w:rsidRPr="00D037FD" w:rsidRDefault="00D037FD" w:rsidP="00D037FD">
      <w:pPr>
        <w:tabs>
          <w:tab w:val="left" w:pos="39"/>
        </w:tabs>
        <w:spacing w:after="0" w:line="240" w:lineRule="auto"/>
        <w:jc w:val="both"/>
        <w:rPr>
          <w:rStyle w:val="a5"/>
          <w:b w:val="0"/>
          <w:bCs w:val="0"/>
          <w:color w:val="212529"/>
          <w:shd w:val="clear" w:color="auto" w:fill="F4F4F4"/>
          <w:lang w:val="kk-KZ"/>
        </w:rPr>
      </w:pPr>
      <w:r>
        <w:rPr>
          <w:rFonts w:ascii="Times New Roman" w:eastAsia="Calibri" w:hAnsi="Times New Roman" w:cs="Times New Roman"/>
          <w:color w:val="000000" w:themeColor="text1"/>
          <w:sz w:val="24"/>
          <w:szCs w:val="24"/>
          <w:lang w:val="kk-KZ"/>
        </w:rPr>
        <w:t xml:space="preserve">2. Оксфорд </w:t>
      </w:r>
      <w:r>
        <w:rPr>
          <w:rStyle w:val="a5"/>
          <w:b w:val="0"/>
          <w:bCs w:val="0"/>
          <w:color w:val="212529"/>
          <w:sz w:val="24"/>
          <w:szCs w:val="24"/>
          <w:shd w:val="clear" w:color="auto" w:fill="F4F4F4"/>
          <w:lang w:val="kk-KZ"/>
        </w:rPr>
        <w:t xml:space="preserve"> экономика сөздігі  = A Dictionary of Economics (Oxford Quick Reference) : сөздік  -Алматы : "Ұлттық аударма бюросы" ҚҚ, 2019 - 606 б.</w:t>
      </w:r>
    </w:p>
    <w:p w14:paraId="6922664F" w14:textId="77777777" w:rsidR="00D037FD" w:rsidRPr="00986D99" w:rsidRDefault="00D037FD" w:rsidP="00D037FD">
      <w:pPr>
        <w:pStyle w:val="a4"/>
        <w:spacing w:after="0" w:line="240" w:lineRule="auto"/>
        <w:ind w:left="0"/>
        <w:jc w:val="both"/>
        <w:rPr>
          <w:rFonts w:ascii="Times New Roman" w:eastAsia="Times New Roman" w:hAnsi="Times New Roman" w:cs="Times New Roman"/>
          <w:lang w:val="kk-KZ"/>
        </w:rPr>
      </w:pPr>
      <w:r>
        <w:rPr>
          <w:rStyle w:val="a5"/>
          <w:b w:val="0"/>
          <w:bCs w:val="0"/>
          <w:color w:val="212529"/>
          <w:sz w:val="24"/>
          <w:szCs w:val="24"/>
          <w:shd w:val="clear" w:color="auto" w:fill="F4F4F4"/>
          <w:lang w:val="kk-KZ"/>
        </w:rPr>
        <w:lastRenderedPageBreak/>
        <w:t>3.Уилтон, Ник. HR-менеджментке кіріспе = An Introduction to Human Resource Management - Алматы: "Ұлттық аударма бюросы" ҚҚ, 2019. — 531 б.</w:t>
      </w:r>
    </w:p>
    <w:p w14:paraId="67BBE0EE" w14:textId="77777777" w:rsidR="00D037FD" w:rsidRDefault="00D037FD" w:rsidP="00D037FD">
      <w:pPr>
        <w:pStyle w:val="a4"/>
        <w:tabs>
          <w:tab w:val="left" w:pos="1170"/>
        </w:tabs>
        <w:spacing w:after="0" w:line="240" w:lineRule="auto"/>
        <w:ind w:left="0"/>
        <w:rPr>
          <w:rFonts w:ascii="Times New Roman" w:hAnsi="Times New Roman" w:cs="Times New Roman"/>
          <w:color w:val="212529"/>
          <w:sz w:val="24"/>
          <w:szCs w:val="24"/>
          <w:shd w:val="clear" w:color="auto" w:fill="F4F4F4"/>
          <w:lang w:val="kk-KZ"/>
        </w:rPr>
      </w:pPr>
      <w:r>
        <w:rPr>
          <w:rStyle w:val="a5"/>
          <w:b w:val="0"/>
          <w:bCs w:val="0"/>
          <w:color w:val="212529"/>
          <w:sz w:val="24"/>
          <w:szCs w:val="24"/>
          <w:shd w:val="clear" w:color="auto" w:fill="F4F4F4"/>
          <w:lang w:val="kk-KZ"/>
        </w:rPr>
        <w:t>4. М. Коннолли, Л. Хармс, Д. Мэйдмент Әлеуметтік жұмыс: контексі мен практикасы  – Нұр-Сұлтан: "Ұлттық аударма бюросы ҚҚ, 2020 – 382 б.</w:t>
      </w:r>
    </w:p>
    <w:p w14:paraId="2DB0EA72" w14:textId="77777777" w:rsidR="00D037FD" w:rsidRDefault="00D037FD" w:rsidP="00D037FD">
      <w:pPr>
        <w:pStyle w:val="a4"/>
        <w:tabs>
          <w:tab w:val="left" w:pos="1170"/>
        </w:tabs>
        <w:spacing w:after="0" w:line="240" w:lineRule="auto"/>
        <w:ind w:left="0"/>
        <w:rPr>
          <w:rFonts w:ascii="Times New Roman" w:hAnsi="Times New Roman" w:cs="Times New Roman"/>
          <w:color w:val="212529"/>
          <w:sz w:val="24"/>
          <w:szCs w:val="24"/>
          <w:shd w:val="clear" w:color="auto" w:fill="F4F4F4"/>
          <w:lang w:val="kk-KZ"/>
        </w:rPr>
      </w:pPr>
      <w:r>
        <w:rPr>
          <w:rStyle w:val="a5"/>
          <w:b w:val="0"/>
          <w:bCs w:val="0"/>
          <w:color w:val="212529"/>
          <w:sz w:val="24"/>
          <w:szCs w:val="24"/>
          <w:shd w:val="clear" w:color="auto" w:fill="F4F4F4"/>
          <w:lang w:val="kk-KZ"/>
        </w:rPr>
        <w:t xml:space="preserve">5. Стивен П. Роббинс, Тимати А. Джадж   </w:t>
      </w:r>
      <w:r>
        <w:rPr>
          <w:rFonts w:ascii="Times New Roman" w:hAnsi="Times New Roman" w:cs="Times New Roman"/>
          <w:color w:val="212529"/>
          <w:sz w:val="24"/>
          <w:szCs w:val="24"/>
          <w:shd w:val="clear" w:color="auto" w:fill="F4F4F4"/>
          <w:lang w:val="kk-KZ"/>
        </w:rPr>
        <w:br/>
      </w:r>
      <w:r>
        <w:rPr>
          <w:rStyle w:val="a5"/>
          <w:rFonts w:ascii="Times New Roman" w:hAnsi="Times New Roman" w:cs="Times New Roman"/>
          <w:b w:val="0"/>
          <w:bCs w:val="0"/>
          <w:color w:val="212529"/>
          <w:sz w:val="24"/>
          <w:szCs w:val="24"/>
          <w:shd w:val="clear" w:color="auto" w:fill="F4F4F4"/>
          <w:lang w:val="kk-KZ"/>
        </w:rPr>
        <w:t>Ұйымдық мінез-құлық негіздері = Essentials of Organizational Benavior [М  - Алматы: "Ұлттық аударма бюросы" ҚҚ, 2019 - 487 б.</w:t>
      </w:r>
    </w:p>
    <w:p w14:paraId="771EE509" w14:textId="77777777" w:rsidR="00D037FD" w:rsidRPr="00D037FD" w:rsidRDefault="00D037FD" w:rsidP="00D037FD">
      <w:pPr>
        <w:pStyle w:val="a4"/>
        <w:tabs>
          <w:tab w:val="left" w:pos="39"/>
        </w:tabs>
        <w:spacing w:after="0" w:line="240" w:lineRule="auto"/>
        <w:ind w:left="0"/>
        <w:jc w:val="both"/>
        <w:rPr>
          <w:rStyle w:val="a5"/>
          <w:b w:val="0"/>
          <w:bCs w:val="0"/>
          <w:lang w:val="kk-KZ"/>
        </w:rPr>
      </w:pPr>
      <w:r>
        <w:rPr>
          <w:rStyle w:val="a5"/>
          <w:b w:val="0"/>
          <w:bCs w:val="0"/>
          <w:color w:val="212529"/>
          <w:sz w:val="24"/>
          <w:szCs w:val="24"/>
          <w:shd w:val="clear" w:color="auto" w:fill="F4F4F4"/>
          <w:lang w:val="kk-KZ"/>
        </w:rPr>
        <w:t>6. Р. У. Гриффин Менеджмент = Management  - Астана: "Ұлттық аударма бюросы" ҚҚ, 2018 - 766 б.</w:t>
      </w:r>
    </w:p>
    <w:p w14:paraId="7745915D" w14:textId="77777777" w:rsidR="00D037FD" w:rsidRDefault="00D037FD" w:rsidP="00D037FD">
      <w:pPr>
        <w:pStyle w:val="a4"/>
        <w:tabs>
          <w:tab w:val="left" w:pos="39"/>
        </w:tabs>
        <w:spacing w:after="0" w:line="240" w:lineRule="auto"/>
        <w:ind w:left="0"/>
        <w:jc w:val="both"/>
        <w:rPr>
          <w:rStyle w:val="a5"/>
          <w:b w:val="0"/>
          <w:bCs w:val="0"/>
          <w:color w:val="212529"/>
          <w:sz w:val="24"/>
          <w:szCs w:val="24"/>
          <w:shd w:val="clear" w:color="auto" w:fill="F4F4F4"/>
          <w:lang w:val="kk-KZ"/>
        </w:rPr>
      </w:pPr>
      <w:r>
        <w:rPr>
          <w:rStyle w:val="a5"/>
          <w:b w:val="0"/>
          <w:bCs w:val="0"/>
          <w:color w:val="212529"/>
          <w:sz w:val="24"/>
          <w:szCs w:val="24"/>
          <w:shd w:val="clear" w:color="auto" w:fill="F4F4F4"/>
          <w:lang w:val="kk-KZ"/>
        </w:rPr>
        <w:t>7.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42E689CE" w14:textId="77777777" w:rsidR="00D037FD" w:rsidRDefault="00D037FD" w:rsidP="00D037FD">
      <w:pPr>
        <w:pStyle w:val="a4"/>
        <w:tabs>
          <w:tab w:val="left" w:pos="39"/>
        </w:tabs>
        <w:spacing w:after="0" w:line="240" w:lineRule="auto"/>
        <w:ind w:left="0"/>
        <w:jc w:val="both"/>
        <w:rPr>
          <w:rStyle w:val="a5"/>
          <w:b w:val="0"/>
          <w:bCs w:val="0"/>
          <w:color w:val="212529"/>
          <w:sz w:val="24"/>
          <w:szCs w:val="24"/>
          <w:shd w:val="clear" w:color="auto" w:fill="F4F4F4"/>
          <w:lang w:val="kk-KZ"/>
        </w:rPr>
      </w:pPr>
      <w:r>
        <w:rPr>
          <w:rStyle w:val="a5"/>
          <w:b w:val="0"/>
          <w:bCs w:val="0"/>
          <w:color w:val="212529"/>
          <w:sz w:val="24"/>
          <w:szCs w:val="24"/>
          <w:shd w:val="clear" w:color="auto" w:fill="F4F4F4"/>
          <w:lang w:val="kk-KZ"/>
        </w:rPr>
        <w:t>8. Шиллинг, Мелисса А.Технологиялық инновациялардағы стратегиялық менеджмент = Strategic Management Technological Innovation - Алматы: "Ұлттық аударма бюросы" ҚҚ, 2019 - 378 б.</w:t>
      </w:r>
    </w:p>
    <w:p w14:paraId="214188C4" w14:textId="77777777" w:rsidR="00D037FD" w:rsidRDefault="00D037FD" w:rsidP="00D037FD">
      <w:pPr>
        <w:pStyle w:val="a4"/>
        <w:tabs>
          <w:tab w:val="left" w:pos="1110"/>
        </w:tabs>
        <w:spacing w:after="0" w:line="240" w:lineRule="auto"/>
        <w:ind w:left="0"/>
        <w:rPr>
          <w:rStyle w:val="a5"/>
          <w:b w:val="0"/>
          <w:bCs w:val="0"/>
          <w:color w:val="212529"/>
          <w:sz w:val="24"/>
          <w:szCs w:val="24"/>
          <w:shd w:val="clear" w:color="auto" w:fill="F4F4F4"/>
          <w:lang w:val="kk-KZ"/>
        </w:rPr>
      </w:pPr>
      <w:r>
        <w:rPr>
          <w:rStyle w:val="a5"/>
          <w:b w:val="0"/>
          <w:bCs w:val="0"/>
          <w:color w:val="212529"/>
          <w:sz w:val="24"/>
          <w:szCs w:val="24"/>
          <w:shd w:val="clear" w:color="auto" w:fill="F4F4F4"/>
          <w:lang w:val="kk-KZ"/>
        </w:rPr>
        <w:t>9. О’Лири, Зина. Зерттеу жобасын жүргізу: негізгі нұсқаулық : монография - Алматы: "Ұлттық аударма бюросы" ҚҚ, 2020 - 470 б.</w:t>
      </w:r>
    </w:p>
    <w:p w14:paraId="6A289461" w14:textId="77777777" w:rsidR="00D037FD" w:rsidRDefault="00D037FD" w:rsidP="00D037FD">
      <w:pPr>
        <w:pStyle w:val="a4"/>
        <w:tabs>
          <w:tab w:val="left" w:pos="39"/>
        </w:tabs>
        <w:spacing w:after="0" w:line="240" w:lineRule="auto"/>
        <w:ind w:left="0"/>
        <w:jc w:val="both"/>
        <w:rPr>
          <w:rStyle w:val="a5"/>
          <w:b w:val="0"/>
          <w:bCs w:val="0"/>
          <w:color w:val="212529"/>
          <w:sz w:val="24"/>
          <w:szCs w:val="24"/>
          <w:shd w:val="clear" w:color="auto" w:fill="F4F4F4"/>
          <w:lang w:val="kk-KZ"/>
        </w:rPr>
      </w:pPr>
      <w:r>
        <w:rPr>
          <w:rStyle w:val="a5"/>
          <w:b w:val="0"/>
          <w:bCs w:val="0"/>
          <w:color w:val="212529"/>
          <w:sz w:val="24"/>
          <w:szCs w:val="24"/>
          <w:shd w:val="clear" w:color="auto" w:fill="F4F4F4"/>
          <w:lang w:val="kk-KZ"/>
        </w:rPr>
        <w:t xml:space="preserve">10. Шваб, Клаус.Төртінші индустриялық революция  = The Fourth Industrial Revolution : [монография] - Астана: "Ұлттық аударма бюросы" ҚҚ, 2018- 198 б. </w:t>
      </w:r>
    </w:p>
    <w:p w14:paraId="31D12A86" w14:textId="77777777" w:rsidR="00D037FD" w:rsidRPr="00D037FD" w:rsidRDefault="00D037FD" w:rsidP="00D037FD">
      <w:pPr>
        <w:spacing w:after="0" w:line="240" w:lineRule="auto"/>
        <w:rPr>
          <w:rFonts w:ascii="Times New Roman" w:eastAsia="Times New Roman" w:hAnsi="Times New Roman" w:cs="Times New Roman"/>
          <w:color w:val="000000" w:themeColor="text1"/>
          <w:kern w:val="36"/>
          <w:lang w:val="kk-KZ"/>
        </w:rPr>
      </w:pPr>
    </w:p>
    <w:p w14:paraId="405935FD" w14:textId="77777777" w:rsidR="00D037FD" w:rsidRDefault="00D037FD" w:rsidP="00D037FD">
      <w:pPr>
        <w:spacing w:after="0" w:line="240" w:lineRule="auto"/>
        <w:rPr>
          <w:rFonts w:ascii="Times New Roman" w:eastAsia="Times New Roman" w:hAnsi="Times New Roman" w:cs="Times New Roman"/>
          <w:color w:val="000000" w:themeColor="text1"/>
          <w:kern w:val="36"/>
          <w:sz w:val="24"/>
          <w:szCs w:val="24"/>
          <w:lang w:val="kk-KZ"/>
        </w:rPr>
      </w:pPr>
      <w:r>
        <w:rPr>
          <w:rFonts w:ascii="Times New Roman" w:eastAsia="Times New Roman" w:hAnsi="Times New Roman" w:cs="Times New Roman"/>
          <w:color w:val="000000" w:themeColor="text1"/>
          <w:kern w:val="36"/>
          <w:sz w:val="24"/>
          <w:szCs w:val="24"/>
          <w:lang w:val="kk-KZ"/>
        </w:rPr>
        <w:t>Ғаламтор ресурстары:</w:t>
      </w:r>
    </w:p>
    <w:p w14:paraId="3979068C" w14:textId="77777777" w:rsidR="00D037FD" w:rsidRDefault="00D037FD" w:rsidP="00D037FD">
      <w:pPr>
        <w:spacing w:after="0" w:line="240" w:lineRule="auto"/>
        <w:rPr>
          <w:rFonts w:ascii="Times New Roman" w:eastAsia="Times New Roman" w:hAnsi="Times New Roman" w:cs="Times New Roman"/>
          <w:color w:val="000000" w:themeColor="text1"/>
          <w:kern w:val="36"/>
          <w:sz w:val="24"/>
          <w:szCs w:val="24"/>
          <w:lang w:val="kk-KZ"/>
        </w:rPr>
      </w:pPr>
      <w:r>
        <w:rPr>
          <w:rFonts w:ascii="Times New Roman" w:eastAsia="Times New Roman" w:hAnsi="Times New Roman" w:cs="Times New Roman"/>
          <w:color w:val="000000" w:themeColor="text1"/>
          <w:kern w:val="36"/>
          <w:sz w:val="24"/>
          <w:szCs w:val="24"/>
          <w:lang w:val="kk-KZ"/>
        </w:rPr>
        <w:t>1.</w:t>
      </w:r>
      <w:r>
        <w:rPr>
          <w:rFonts w:ascii="Times New Roman" w:hAnsi="Times New Roman" w:cs="Times New Roman"/>
          <w:sz w:val="24"/>
          <w:szCs w:val="24"/>
          <w:lang w:val="kk-KZ"/>
        </w:rPr>
        <w:t xml:space="preserve"> </w:t>
      </w:r>
      <w:r>
        <w:rPr>
          <w:rFonts w:ascii="Times New Roman" w:eastAsia="Times New Roman" w:hAnsi="Times New Roman" w:cs="Times New Roman"/>
          <w:color w:val="000000" w:themeColor="text1"/>
          <w:kern w:val="36"/>
          <w:sz w:val="24"/>
          <w:szCs w:val="24"/>
          <w:lang w:val="kk-KZ"/>
        </w:rPr>
        <w:t>https://www.kaznu.kz </w:t>
      </w:r>
    </w:p>
    <w:p w14:paraId="72FD0851" w14:textId="77777777" w:rsidR="00D037FD" w:rsidRDefault="00D037FD" w:rsidP="00D037FD">
      <w:pPr>
        <w:spacing w:after="0" w:line="240" w:lineRule="auto"/>
        <w:rPr>
          <w:rFonts w:ascii="Times New Roman" w:eastAsia="Times New Roman" w:hAnsi="Times New Roman" w:cs="Times New Roman"/>
          <w:color w:val="000000" w:themeColor="text1"/>
          <w:kern w:val="36"/>
          <w:sz w:val="24"/>
          <w:szCs w:val="24"/>
          <w:lang w:val="kk-KZ"/>
        </w:rPr>
      </w:pPr>
      <w:r>
        <w:rPr>
          <w:rFonts w:ascii="Times New Roman" w:eastAsia="Times New Roman" w:hAnsi="Times New Roman" w:cs="Times New Roman"/>
          <w:color w:val="000000" w:themeColor="text1"/>
          <w:kern w:val="36"/>
          <w:sz w:val="24"/>
          <w:szCs w:val="24"/>
          <w:lang w:val="kk-KZ"/>
        </w:rPr>
        <w:t>2. https://adilet.zan.kz › kaz</w:t>
      </w:r>
    </w:p>
    <w:p w14:paraId="7034F4FF" w14:textId="77777777" w:rsidR="00D037FD" w:rsidRDefault="00D037FD" w:rsidP="00D037FD">
      <w:pPr>
        <w:pStyle w:val="a4"/>
        <w:tabs>
          <w:tab w:val="left" w:pos="39"/>
        </w:tabs>
        <w:spacing w:after="0" w:line="240" w:lineRule="auto"/>
        <w:ind w:left="0"/>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kern w:val="36"/>
          <w:sz w:val="24"/>
          <w:szCs w:val="24"/>
          <w:lang w:val="kk-KZ" w:eastAsia="ru-RU"/>
        </w:rPr>
        <w:t>3.</w:t>
      </w:r>
      <w:r>
        <w:rPr>
          <w:rFonts w:ascii="Times New Roman" w:hAnsi="Times New Roman" w:cs="Times New Roman"/>
          <w:sz w:val="24"/>
          <w:szCs w:val="24"/>
          <w:lang w:val="en-US" w:eastAsia="ru-RU"/>
        </w:rPr>
        <w:t xml:space="preserve"> </w:t>
      </w:r>
      <w:r>
        <w:rPr>
          <w:rFonts w:ascii="Times New Roman" w:eastAsia="Times New Roman" w:hAnsi="Times New Roman" w:cs="Times New Roman"/>
          <w:color w:val="000000" w:themeColor="text1"/>
          <w:kern w:val="36"/>
          <w:sz w:val="24"/>
          <w:szCs w:val="24"/>
          <w:lang w:val="kk-KZ" w:eastAsia="ru-RU"/>
        </w:rPr>
        <w:t>https://egemen.kz</w:t>
      </w:r>
      <w:bookmarkEnd w:id="0"/>
    </w:p>
    <w:p w14:paraId="3B626F74" w14:textId="77777777" w:rsidR="00D037FD" w:rsidRPr="00D037FD" w:rsidRDefault="00D037FD" w:rsidP="00D037FD">
      <w:pPr>
        <w:rPr>
          <w:lang w:val="kk-KZ"/>
        </w:rPr>
      </w:pPr>
    </w:p>
    <w:sectPr w:rsidR="00D037FD" w:rsidRPr="00D037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DA1408"/>
    <w:multiLevelType w:val="hybridMultilevel"/>
    <w:tmpl w:val="A720EB24"/>
    <w:lvl w:ilvl="0" w:tplc="0419000F">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4ED17614"/>
    <w:multiLevelType w:val="hybridMultilevel"/>
    <w:tmpl w:val="539ABE92"/>
    <w:lvl w:ilvl="0" w:tplc="E87EBC9C">
      <w:start w:val="1"/>
      <w:numFmt w:val="decimal"/>
      <w:lvlText w:val="%1."/>
      <w:lvlJc w:val="left"/>
      <w:pPr>
        <w:ind w:left="399" w:hanging="360"/>
      </w:pPr>
      <w:rPr>
        <w:rFonts w:eastAsia="Calibri"/>
        <w:b w:val="0"/>
        <w:sz w:val="24"/>
      </w:rPr>
    </w:lvl>
    <w:lvl w:ilvl="1" w:tplc="04190019">
      <w:start w:val="1"/>
      <w:numFmt w:val="lowerLetter"/>
      <w:lvlText w:val="%2."/>
      <w:lvlJc w:val="left"/>
      <w:pPr>
        <w:ind w:left="1119" w:hanging="360"/>
      </w:pPr>
    </w:lvl>
    <w:lvl w:ilvl="2" w:tplc="0419001B">
      <w:start w:val="1"/>
      <w:numFmt w:val="lowerRoman"/>
      <w:lvlText w:val="%3."/>
      <w:lvlJc w:val="right"/>
      <w:pPr>
        <w:ind w:left="1839" w:hanging="180"/>
      </w:pPr>
    </w:lvl>
    <w:lvl w:ilvl="3" w:tplc="0419000F">
      <w:start w:val="1"/>
      <w:numFmt w:val="decimal"/>
      <w:lvlText w:val="%4."/>
      <w:lvlJc w:val="left"/>
      <w:pPr>
        <w:ind w:left="2559" w:hanging="360"/>
      </w:pPr>
    </w:lvl>
    <w:lvl w:ilvl="4" w:tplc="04190019">
      <w:start w:val="1"/>
      <w:numFmt w:val="lowerLetter"/>
      <w:lvlText w:val="%5."/>
      <w:lvlJc w:val="left"/>
      <w:pPr>
        <w:ind w:left="3279" w:hanging="360"/>
      </w:pPr>
    </w:lvl>
    <w:lvl w:ilvl="5" w:tplc="0419001B">
      <w:start w:val="1"/>
      <w:numFmt w:val="lowerRoman"/>
      <w:lvlText w:val="%6."/>
      <w:lvlJc w:val="right"/>
      <w:pPr>
        <w:ind w:left="3999" w:hanging="180"/>
      </w:pPr>
    </w:lvl>
    <w:lvl w:ilvl="6" w:tplc="0419000F">
      <w:start w:val="1"/>
      <w:numFmt w:val="decimal"/>
      <w:lvlText w:val="%7."/>
      <w:lvlJc w:val="left"/>
      <w:pPr>
        <w:ind w:left="4719" w:hanging="360"/>
      </w:pPr>
    </w:lvl>
    <w:lvl w:ilvl="7" w:tplc="04190019">
      <w:start w:val="1"/>
      <w:numFmt w:val="lowerLetter"/>
      <w:lvlText w:val="%8."/>
      <w:lvlJc w:val="left"/>
      <w:pPr>
        <w:ind w:left="5439" w:hanging="360"/>
      </w:pPr>
    </w:lvl>
    <w:lvl w:ilvl="8" w:tplc="0419001B">
      <w:start w:val="1"/>
      <w:numFmt w:val="lowerRoman"/>
      <w:lvlText w:val="%9."/>
      <w:lvlJc w:val="right"/>
      <w:pPr>
        <w:ind w:left="6159" w:hanging="180"/>
      </w:pPr>
    </w:lvl>
  </w:abstractNum>
  <w:num w:numId="1" w16cid:durableId="9722505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379734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BB0"/>
    <w:rsid w:val="000505C8"/>
    <w:rsid w:val="00380FDB"/>
    <w:rsid w:val="007C48D2"/>
    <w:rsid w:val="00956BB0"/>
    <w:rsid w:val="00986D99"/>
    <w:rsid w:val="00D037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7DBBC"/>
  <w15:chartTrackingRefBased/>
  <w15:docId w15:val="{8B1F7D03-F128-4542-9094-BA85E6DE4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7FD"/>
    <w:pPr>
      <w:spacing w:line="256" w:lineRule="auto"/>
    </w:pPr>
    <w:rPr>
      <w:sz w:val="21"/>
      <w:szCs w:val="21"/>
    </w:rPr>
  </w:style>
  <w:style w:type="paragraph" w:styleId="2">
    <w:name w:val="heading 2"/>
    <w:basedOn w:val="a"/>
    <w:next w:val="a"/>
    <w:link w:val="20"/>
    <w:uiPriority w:val="9"/>
    <w:semiHidden/>
    <w:unhideWhenUsed/>
    <w:qFormat/>
    <w:rsid w:val="00D037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D037FD"/>
    <w:rPr>
      <w:rFonts w:asciiTheme="majorHAnsi" w:eastAsiaTheme="majorEastAsia" w:hAnsiTheme="majorHAnsi" w:cstheme="majorBidi"/>
      <w:color w:val="2F5496" w:themeColor="accent1" w:themeShade="BF"/>
      <w:sz w:val="26"/>
      <w:szCs w:val="26"/>
    </w:rPr>
  </w:style>
  <w:style w:type="character" w:customStyle="1" w:styleId="a3">
    <w:name w:val="Абзац списка Знак"/>
    <w:aliases w:val="без абзаца Знак,маркированный Знак,ПАРАГРАФ Знак,List Paragraph Знак"/>
    <w:link w:val="a4"/>
    <w:uiPriority w:val="34"/>
    <w:locked/>
    <w:rsid w:val="00D037FD"/>
  </w:style>
  <w:style w:type="paragraph" w:styleId="a4">
    <w:name w:val="List Paragraph"/>
    <w:aliases w:val="без абзаца,маркированный,ПАРАГРАФ,List Paragraph"/>
    <w:basedOn w:val="a"/>
    <w:link w:val="a3"/>
    <w:uiPriority w:val="34"/>
    <w:qFormat/>
    <w:rsid w:val="00D037FD"/>
    <w:pPr>
      <w:spacing w:line="254" w:lineRule="auto"/>
      <w:ind w:left="720"/>
      <w:contextualSpacing/>
    </w:pPr>
    <w:rPr>
      <w:sz w:val="22"/>
      <w:szCs w:val="22"/>
    </w:rPr>
  </w:style>
  <w:style w:type="character" w:customStyle="1" w:styleId="s1">
    <w:name w:val="s1"/>
    <w:basedOn w:val="a0"/>
    <w:rsid w:val="00D037FD"/>
  </w:style>
  <w:style w:type="character" w:styleId="a5">
    <w:name w:val="Strong"/>
    <w:basedOn w:val="a0"/>
    <w:uiPriority w:val="22"/>
    <w:qFormat/>
    <w:rsid w:val="00D037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180303">
      <w:bodyDiv w:val="1"/>
      <w:marLeft w:val="0"/>
      <w:marRight w:val="0"/>
      <w:marTop w:val="0"/>
      <w:marBottom w:val="0"/>
      <w:divBdr>
        <w:top w:val="none" w:sz="0" w:space="0" w:color="auto"/>
        <w:left w:val="none" w:sz="0" w:space="0" w:color="auto"/>
        <w:bottom w:val="none" w:sz="0" w:space="0" w:color="auto"/>
        <w:right w:val="none" w:sz="0" w:space="0" w:color="auto"/>
      </w:divBdr>
    </w:div>
    <w:div w:id="170374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1107</Words>
  <Characters>6313</Characters>
  <Application>Microsoft Office Word</Application>
  <DocSecurity>0</DocSecurity>
  <Lines>52</Lines>
  <Paragraphs>14</Paragraphs>
  <ScaleCrop>false</ScaleCrop>
  <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Abraliyev</dc:creator>
  <cp:keywords/>
  <dc:description/>
  <cp:lastModifiedBy>Onal Abraliyev</cp:lastModifiedBy>
  <cp:revision>5</cp:revision>
  <dcterms:created xsi:type="dcterms:W3CDTF">2022-12-17T02:48:00Z</dcterms:created>
  <dcterms:modified xsi:type="dcterms:W3CDTF">2023-01-13T08:50:00Z</dcterms:modified>
</cp:coreProperties>
</file>